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6"/>
        <w:jc w:val="center"/>
      </w:pPr>
      <w:r>
        <w:rPr/>
        <w:drawing>
          <wp:inline distB="0" distL="0" distR="0" distT="0">
            <wp:extent cx="2814320" cy="277685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814320" cy="2776855"/>
                    </a:xfrm>
                    <a:prstGeom prst="rect">
                      <a:avLst/>
                    </a:prstGeom>
                    <a:noFill/>
                    <a:ln w="9525">
                      <a:noFill/>
                      <a:miter lim="800000"/>
                      <a:headEnd/>
                      <a:tailEnd/>
                    </a:ln>
                  </pic:spPr>
                </pic:pic>
              </a:graphicData>
            </a:graphic>
          </wp:inline>
        </w:drawing>
      </w:r>
    </w:p>
    <w:p>
      <w:pPr>
        <w:pStyle w:val="style26"/>
        <w:jc w:val="center"/>
      </w:pPr>
      <w:r>
        <w:rPr>
          <w:rFonts w:ascii="Calibri" w:hAnsi="Calibri"/>
          <w:b/>
          <w:i/>
          <w:color w:val="000000"/>
          <w:sz w:val="28"/>
        </w:rPr>
      </w:r>
    </w:p>
    <w:p>
      <w:pPr>
        <w:pStyle w:val="style26"/>
        <w:spacing w:line="200" w:lineRule="atLeast"/>
        <w:ind w:firstLine="45" w:left="0" w:right="0"/>
        <w:jc w:val="center"/>
      </w:pPr>
      <w:r>
        <w:rPr>
          <w:rFonts w:ascii="Calibri" w:hAnsi="Calibri"/>
          <w:b/>
          <w:bCs/>
          <w:color w:val="000000"/>
          <w:sz w:val="32"/>
          <w:szCs w:val="32"/>
        </w:rPr>
      </w:r>
    </w:p>
    <w:p>
      <w:pPr>
        <w:pStyle w:val="style26"/>
        <w:spacing w:line="200" w:lineRule="atLeast"/>
        <w:ind w:firstLine="45" w:left="0" w:right="0"/>
        <w:jc w:val="center"/>
      </w:pPr>
      <w:r>
        <w:rPr/>
        <w:drawing>
          <wp:inline distB="0" distL="0" distR="0" distT="0">
            <wp:extent cx="1676400" cy="1243965"/>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1676400" cy="1243965"/>
                    </a:xfrm>
                    <a:prstGeom prst="rect">
                      <a:avLst/>
                    </a:prstGeom>
                    <a:noFill/>
                    <a:ln w="9525">
                      <a:noFill/>
                      <a:miter lim="800000"/>
                      <a:headEnd/>
                      <a:tailEnd/>
                    </a:ln>
                  </pic:spPr>
                </pic:pic>
              </a:graphicData>
            </a:graphic>
          </wp:inline>
        </w:drawing>
      </w:r>
    </w:p>
    <w:p>
      <w:pPr>
        <w:pStyle w:val="style26"/>
        <w:spacing w:line="200" w:lineRule="atLeast"/>
      </w:pPr>
      <w:r>
        <w:rPr>
          <w:rFonts w:ascii="Calibri" w:hAnsi="Calibri"/>
          <w:b/>
          <w:bCs/>
          <w:color w:val="000000"/>
          <w:sz w:val="40"/>
          <w:szCs w:val="40"/>
        </w:rPr>
      </w:r>
    </w:p>
    <w:p>
      <w:pPr>
        <w:pStyle w:val="style26"/>
        <w:spacing w:line="200" w:lineRule="atLeast"/>
        <w:ind w:firstLine="45" w:left="0" w:right="0"/>
        <w:jc w:val="center"/>
      </w:pPr>
      <w:r>
        <w:rPr>
          <w:rFonts w:ascii="Calibri" w:hAnsi="Calibri"/>
          <w:b/>
          <w:bCs/>
          <w:color w:val="000000"/>
          <w:sz w:val="40"/>
          <w:szCs w:val="40"/>
        </w:rPr>
        <w:t>OUVIDORIA DO MINISTÉRIO PÚBLICO DO ESTADO DO PIAUÍ</w:t>
      </w:r>
    </w:p>
    <w:p>
      <w:pPr>
        <w:pStyle w:val="style26"/>
        <w:spacing w:line="200" w:lineRule="atLeast"/>
        <w:ind w:firstLine="45" w:left="0" w:right="0"/>
        <w:jc w:val="center"/>
      </w:pPr>
      <w:r>
        <w:rPr>
          <w:rFonts w:ascii="Calibri" w:hAnsi="Calibri"/>
          <w:b/>
          <w:bCs/>
          <w:color w:val="000000"/>
          <w:sz w:val="40"/>
          <w:szCs w:val="40"/>
        </w:rPr>
      </w:r>
    </w:p>
    <w:p>
      <w:pPr>
        <w:pStyle w:val="style26"/>
        <w:spacing w:line="200" w:lineRule="atLeast"/>
        <w:ind w:firstLine="45" w:left="0" w:right="0"/>
        <w:jc w:val="center"/>
      </w:pPr>
      <w:r>
        <w:rPr>
          <w:rFonts w:ascii="Calibri" w:hAnsi="Calibri"/>
          <w:b/>
          <w:bCs/>
          <w:color w:val="000000"/>
          <w:sz w:val="40"/>
          <w:szCs w:val="40"/>
        </w:rPr>
        <w:t>RELATÓRIO SEMESTRAL DE ATIVIDADES</w:t>
      </w:r>
    </w:p>
    <w:p>
      <w:pPr>
        <w:pStyle w:val="style26"/>
        <w:spacing w:line="200" w:lineRule="atLeast"/>
        <w:ind w:firstLine="45" w:left="0" w:right="0"/>
        <w:jc w:val="center"/>
      </w:pPr>
      <w:r>
        <w:rPr>
          <w:rFonts w:ascii="Calibri" w:hAnsi="Calibri"/>
          <w:b/>
          <w:bCs/>
          <w:color w:val="000000"/>
          <w:sz w:val="40"/>
          <w:szCs w:val="40"/>
        </w:rPr>
      </w:r>
    </w:p>
    <w:p>
      <w:pPr>
        <w:pStyle w:val="style26"/>
        <w:spacing w:line="200" w:lineRule="atLeast"/>
        <w:ind w:firstLine="45" w:left="0" w:right="0"/>
        <w:jc w:val="center"/>
      </w:pPr>
      <w:r>
        <w:rPr>
          <w:rFonts w:ascii="Calibri" w:hAnsi="Calibri"/>
          <w:b/>
          <w:bCs/>
          <w:color w:val="000000"/>
          <w:sz w:val="32"/>
          <w:szCs w:val="32"/>
        </w:rPr>
        <w:t>Janeiro a Junho de 2013</w:t>
      </w:r>
    </w:p>
    <w:p>
      <w:pPr>
        <w:pStyle w:val="style26"/>
        <w:spacing w:line="200" w:lineRule="atLeast"/>
        <w:ind w:firstLine="45" w:left="0" w:right="0"/>
      </w:pPr>
      <w:r>
        <w:rPr>
          <w:rFonts w:ascii="Calibri" w:hAnsi="Calibri"/>
          <w:b/>
          <w:bCs/>
          <w:color w:val="000000"/>
          <w:sz w:val="32"/>
          <w:szCs w:val="32"/>
        </w:rPr>
      </w:r>
    </w:p>
    <w:p>
      <w:pPr>
        <w:pStyle w:val="style26"/>
        <w:spacing w:line="200" w:lineRule="atLeast"/>
        <w:ind w:firstLine="45" w:left="0" w:right="0"/>
        <w:jc w:val="center"/>
      </w:pPr>
      <w:r>
        <w:rPr>
          <w:rFonts w:ascii="Calibri" w:hAnsi="Calibri"/>
          <w:b/>
          <w:bCs/>
          <w:color w:val="000000"/>
          <w:sz w:val="32"/>
          <w:szCs w:val="32"/>
        </w:rPr>
      </w:r>
    </w:p>
    <w:p>
      <w:pPr>
        <w:pStyle w:val="style26"/>
        <w:spacing w:line="200" w:lineRule="atLeast"/>
        <w:ind w:firstLine="45" w:left="0" w:right="0"/>
        <w:jc w:val="center"/>
      </w:pPr>
      <w:r>
        <w:rPr>
          <w:rFonts w:ascii="Calibri" w:hAnsi="Calibri"/>
          <w:b/>
          <w:bCs/>
          <w:color w:val="000000"/>
          <w:sz w:val="32"/>
          <w:szCs w:val="32"/>
        </w:rPr>
      </w:r>
    </w:p>
    <w:p>
      <w:pPr>
        <w:pStyle w:val="style26"/>
        <w:spacing w:line="200" w:lineRule="atLeast"/>
        <w:ind w:firstLine="45" w:left="0" w:right="0"/>
        <w:jc w:val="center"/>
      </w:pPr>
      <w:r>
        <w:rPr>
          <w:rFonts w:ascii="Calibri" w:hAnsi="Calibri"/>
          <w:b/>
          <w:bCs/>
          <w:color w:val="000000"/>
          <w:sz w:val="32"/>
          <w:szCs w:val="32"/>
        </w:rPr>
      </w:r>
    </w:p>
    <w:p>
      <w:pPr>
        <w:pStyle w:val="style26"/>
        <w:spacing w:line="200" w:lineRule="atLeast"/>
        <w:ind w:firstLine="45" w:left="0" w:right="0"/>
        <w:jc w:val="center"/>
      </w:pPr>
      <w:r>
        <w:rPr>
          <w:rFonts w:ascii="Calibri" w:hAnsi="Calibri"/>
          <w:b/>
          <w:bCs/>
          <w:color w:val="000000"/>
          <w:sz w:val="32"/>
          <w:szCs w:val="32"/>
        </w:rPr>
      </w:r>
    </w:p>
    <w:p>
      <w:pPr>
        <w:pStyle w:val="style26"/>
        <w:spacing w:line="200" w:lineRule="atLeast"/>
      </w:pPr>
      <w:r>
        <w:rPr>
          <w:rFonts w:ascii="Calibri" w:hAnsi="Calibri"/>
          <w:b/>
          <w:bCs/>
          <w:color w:val="000000"/>
          <w:sz w:val="32"/>
          <w:szCs w:val="32"/>
        </w:rPr>
      </w:r>
    </w:p>
    <w:p>
      <w:pPr>
        <w:pStyle w:val="style26"/>
        <w:spacing w:line="200" w:lineRule="atLeast"/>
        <w:ind w:firstLine="45" w:left="0" w:right="0"/>
        <w:jc w:val="center"/>
      </w:pPr>
      <w:r>
        <w:rPr>
          <w:rFonts w:ascii="Calibri" w:hAnsi="Calibri"/>
          <w:b/>
          <w:bCs/>
          <w:color w:val="000000"/>
          <w:sz w:val="32"/>
          <w:szCs w:val="32"/>
        </w:rPr>
      </w:r>
    </w:p>
    <w:p>
      <w:pPr>
        <w:pStyle w:val="style26"/>
        <w:spacing w:line="200" w:lineRule="atLeast"/>
        <w:ind w:firstLine="45" w:left="0" w:right="0"/>
        <w:jc w:val="center"/>
      </w:pPr>
      <w:r>
        <w:rPr>
          <w:rFonts w:ascii="Calibri" w:hAnsi="Calibri"/>
          <w:b/>
          <w:bCs/>
          <w:color w:val="000000"/>
          <w:sz w:val="32"/>
          <w:szCs w:val="32"/>
        </w:rPr>
      </w:r>
    </w:p>
    <w:p>
      <w:pPr>
        <w:pStyle w:val="style26"/>
        <w:spacing w:line="200" w:lineRule="atLeast"/>
        <w:ind w:firstLine="45" w:left="0" w:right="0"/>
        <w:jc w:val="center"/>
      </w:pPr>
      <w:r>
        <w:rPr>
          <w:rFonts w:ascii="Calibri" w:hAnsi="Calibri"/>
          <w:b/>
          <w:bCs/>
          <w:color w:val="000000"/>
          <w:sz w:val="32"/>
          <w:szCs w:val="32"/>
        </w:rPr>
        <w:t>Teresina – PI</w:t>
      </w:r>
    </w:p>
    <w:p>
      <w:pPr>
        <w:pStyle w:val="style26"/>
        <w:spacing w:line="200" w:lineRule="atLeast"/>
        <w:ind w:firstLine="45" w:left="0" w:right="0"/>
        <w:jc w:val="center"/>
      </w:pPr>
      <w:r>
        <w:rPr>
          <w:rFonts w:ascii="Calibri" w:hAnsi="Calibri"/>
          <w:b/>
          <w:bCs/>
          <w:color w:val="000000"/>
          <w:sz w:val="32"/>
          <w:szCs w:val="32"/>
        </w:rPr>
        <w:t>Agosto de 2013</w:t>
      </w:r>
    </w:p>
    <w:p>
      <w:pPr>
        <w:pStyle w:val="style26"/>
        <w:spacing w:line="200" w:lineRule="atLeast"/>
        <w:ind w:firstLine="45" w:left="0" w:right="0"/>
        <w:jc w:val="center"/>
      </w:pPr>
      <w:r>
        <w:rPr>
          <w:rFonts w:ascii="Calibri" w:hAnsi="Calibri"/>
          <w:b/>
          <w:bCs/>
          <w:color w:val="000000"/>
          <w:sz w:val="32"/>
          <w:szCs w:val="32"/>
        </w:rPr>
      </w:r>
    </w:p>
    <w:p>
      <w:pPr>
        <w:pStyle w:val="style26"/>
        <w:spacing w:line="200" w:lineRule="atLeast"/>
        <w:ind w:firstLine="45" w:left="0" w:right="0"/>
        <w:jc w:val="center"/>
      </w:pPr>
      <w:r>
        <w:rPr>
          <w:rFonts w:ascii="Calibri" w:hAnsi="Calibri"/>
          <w:b/>
          <w:bCs/>
          <w:color w:val="000000"/>
          <w:sz w:val="32"/>
          <w:szCs w:val="32"/>
        </w:rPr>
      </w:r>
    </w:p>
    <w:p>
      <w:pPr>
        <w:pStyle w:val="style26"/>
        <w:numPr>
          <w:ilvl w:val="0"/>
          <w:numId w:val="1"/>
        </w:numPr>
        <w:spacing w:line="200" w:lineRule="atLeast"/>
      </w:pPr>
      <w:r>
        <w:rPr>
          <w:rFonts w:ascii="Calibri" w:hAnsi="Calibri"/>
          <w:b/>
          <w:bCs/>
          <w:color w:val="000000"/>
          <w:sz w:val="24"/>
        </w:rPr>
        <w:t>APRESENTAÇÃO</w:t>
      </w:r>
    </w:p>
    <w:p>
      <w:pPr>
        <w:pStyle w:val="style26"/>
        <w:spacing w:line="200" w:lineRule="atLeast"/>
      </w:pPr>
      <w:r>
        <w:rPr>
          <w:rFonts w:ascii="Calibri" w:hAnsi="Calibri"/>
          <w:b/>
          <w:bCs/>
          <w:color w:val="000000"/>
          <w:sz w:val="24"/>
        </w:rPr>
      </w:r>
    </w:p>
    <w:p>
      <w:pPr>
        <w:pStyle w:val="style26"/>
        <w:spacing w:line="200" w:lineRule="atLeast"/>
      </w:pPr>
      <w:r>
        <w:rPr>
          <w:rFonts w:ascii="Calibri" w:hAnsi="Calibri"/>
          <w:b/>
          <w:bCs/>
          <w:color w:val="000000"/>
          <w:sz w:val="24"/>
        </w:rPr>
      </w:r>
    </w:p>
    <w:p>
      <w:pPr>
        <w:pStyle w:val="style26"/>
        <w:spacing w:line="200" w:lineRule="atLeast"/>
      </w:pPr>
      <w:r>
        <w:rPr>
          <w:rFonts w:ascii="Calibri" w:hAnsi="Calibri"/>
          <w:b/>
          <w:bCs/>
          <w:color w:val="000000"/>
          <w:sz w:val="24"/>
        </w:rPr>
        <w:t>O que é:</w:t>
      </w:r>
    </w:p>
    <w:p>
      <w:pPr>
        <w:pStyle w:val="style26"/>
        <w:spacing w:line="200" w:lineRule="atLeast"/>
      </w:pPr>
      <w:r>
        <w:rPr>
          <w:rFonts w:ascii="Calibri" w:hAnsi="Calibri"/>
          <w:b/>
          <w:bCs/>
          <w:color w:val="000000"/>
          <w:sz w:val="24"/>
        </w:rPr>
      </w:r>
    </w:p>
    <w:p>
      <w:pPr>
        <w:pStyle w:val="style26"/>
        <w:spacing w:line="360" w:lineRule="auto"/>
        <w:ind w:firstLine="1276" w:left="0" w:right="0"/>
        <w:jc w:val="both"/>
      </w:pPr>
      <w:r>
        <w:rPr>
          <w:rFonts w:ascii="Calibri" w:hAnsi="Calibri"/>
          <w:sz w:val="24"/>
        </w:rPr>
        <w:t>A Ouvidoria foi criada através da Lei Complementar nº 48 de 13 de julho de 2005, para ser um canal aberto de comunicação com a sociedade. O lugar onde você pode esclarecer dúvidas, fazer reclamações e enviar sugestões sobre o funcionamento do Ministério Publico Estadual e órgãos ligados ao mesmo.</w:t>
      </w:r>
    </w:p>
    <w:p>
      <w:pPr>
        <w:pStyle w:val="style26"/>
        <w:spacing w:line="200" w:lineRule="atLeast"/>
        <w:ind w:firstLine="45" w:left="0" w:right="0"/>
        <w:jc w:val="center"/>
      </w:pPr>
      <w:r>
        <w:rPr>
          <w:rFonts w:ascii="Calibri" w:hAnsi="Calibri"/>
          <w:b/>
          <w:bCs/>
          <w:color w:val="000000"/>
          <w:sz w:val="32"/>
          <w:szCs w:val="32"/>
        </w:rPr>
      </w:r>
    </w:p>
    <w:p>
      <w:pPr>
        <w:pStyle w:val="style26"/>
        <w:spacing w:line="200" w:lineRule="atLeast"/>
      </w:pPr>
      <w:r>
        <w:rPr>
          <w:rFonts w:ascii="Calibri" w:hAnsi="Calibri"/>
          <w:b/>
          <w:bCs/>
          <w:color w:val="000000"/>
          <w:sz w:val="24"/>
        </w:rPr>
        <w:t>Atividades desenvolvidas:</w:t>
      </w:r>
    </w:p>
    <w:p>
      <w:pPr>
        <w:pStyle w:val="style27"/>
        <w:spacing w:after="28" w:before="28" w:line="360" w:lineRule="auto"/>
        <w:ind w:firstLine="1276" w:left="0" w:right="0"/>
        <w:contextualSpacing w:val="false"/>
        <w:jc w:val="both"/>
      </w:pPr>
      <w:r>
        <w:rPr>
          <w:rFonts w:ascii="Calibri" w:hAnsi="Calibri"/>
        </w:rPr>
        <w:t>Incumbe à Ouvidoria MP/PI receber reclamações, críticas, sugestões e elogios relacionados à prestação de serviços e às atividades administrativas dos órgãos ligados ao Ministério Público do Estado do Piauí, encaminhando-os aos órgãos responsáveis e informando aos interessados as soluções adotadas.</w:t>
      </w:r>
    </w:p>
    <w:p>
      <w:pPr>
        <w:pStyle w:val="style27"/>
        <w:spacing w:after="28" w:before="28" w:line="360" w:lineRule="auto"/>
        <w:ind w:firstLine="1276" w:left="0" w:right="0"/>
        <w:contextualSpacing w:val="false"/>
        <w:jc w:val="both"/>
      </w:pPr>
      <w:r>
        <w:rPr>
          <w:rFonts w:ascii="Calibri" w:hAnsi="Calibri"/>
        </w:rPr>
        <w:t>A Ouvidoria não dispõe de poderes correcionais, não interfere nem substitui as atribuições da Corregedoria-Geral do Ministério Público.</w:t>
      </w:r>
    </w:p>
    <w:p>
      <w:pPr>
        <w:pStyle w:val="style27"/>
        <w:spacing w:after="28" w:before="28" w:line="360" w:lineRule="auto"/>
        <w:ind w:firstLine="1276" w:left="0" w:right="0"/>
        <w:contextualSpacing w:val="false"/>
        <w:jc w:val="both"/>
      </w:pPr>
      <w:r>
        <w:rPr>
          <w:rFonts w:ascii="Calibri" w:hAnsi="Calibri"/>
        </w:rPr>
        <w:t>Como canais para contato, a Ouvidoria possui o link no sítio do Ministério Público (</w:t>
      </w:r>
      <w:hyperlink r:id="rId4">
        <w:r>
          <w:rPr>
            <w:rStyle w:val="style17"/>
            <w:rFonts w:ascii="Calibri" w:eastAsia="Lucida Sans Unicode" w:hAnsi="Calibri"/>
          </w:rPr>
          <w:t>www.mp.pi.gov.br</w:t>
        </w:r>
      </w:hyperlink>
      <w:r>
        <w:rPr>
          <w:rFonts w:ascii="Calibri" w:hAnsi="Calibri"/>
        </w:rPr>
        <w:t xml:space="preserve">), contendo, além de informações gerais, formulário de manifestação </w:t>
      </w:r>
      <w:r>
        <w:rPr>
          <w:rFonts w:ascii="Calibri" w:hAnsi="Calibri"/>
          <w:i/>
        </w:rPr>
        <w:t>online</w:t>
      </w:r>
      <w:r>
        <w:rPr>
          <w:rFonts w:ascii="Calibri" w:hAnsi="Calibri"/>
        </w:rPr>
        <w:t xml:space="preserve">; o e-mail </w:t>
      </w:r>
      <w:hyperlink r:id="rId5">
        <w:r>
          <w:rPr>
            <w:rStyle w:val="style17"/>
            <w:rFonts w:ascii="Calibri" w:eastAsia="Lucida Sans Unicode" w:hAnsi="Calibri"/>
          </w:rPr>
          <w:t>ouvidoria@mp.pi.gov.br</w:t>
        </w:r>
      </w:hyperlink>
      <w:r>
        <w:rPr>
          <w:rFonts w:ascii="Calibri" w:hAnsi="Calibri"/>
        </w:rPr>
        <w:t xml:space="preserve">; o telefone de número </w:t>
      </w:r>
      <w:r>
        <w:rPr>
          <w:rFonts w:ascii="Calibri" w:hAnsi="Calibri"/>
          <w:b/>
        </w:rPr>
        <w:t xml:space="preserve">127 </w:t>
      </w:r>
      <w:r>
        <w:rPr>
          <w:rFonts w:ascii="Calibri" w:hAnsi="Calibri"/>
        </w:rPr>
        <w:t>(chamadas gratuitas para o cidadão), e os ramais 3216-4563 e 3216-4589.</w:t>
      </w:r>
    </w:p>
    <w:p>
      <w:pPr>
        <w:pStyle w:val="style27"/>
        <w:spacing w:after="28" w:before="28"/>
        <w:contextualSpacing w:val="false"/>
        <w:jc w:val="both"/>
      </w:pPr>
      <w:r>
        <w:rPr>
          <w:rFonts w:ascii="Calibri" w:hAnsi="Calibri"/>
          <w:b/>
        </w:rPr>
      </w:r>
    </w:p>
    <w:p>
      <w:pPr>
        <w:pStyle w:val="style27"/>
        <w:numPr>
          <w:ilvl w:val="0"/>
          <w:numId w:val="1"/>
        </w:numPr>
        <w:spacing w:after="28" w:before="28"/>
        <w:contextualSpacing w:val="false"/>
        <w:jc w:val="both"/>
      </w:pPr>
      <w:r>
        <w:rPr>
          <w:rFonts w:ascii="Calibri" w:hAnsi="Calibri"/>
          <w:b/>
        </w:rPr>
        <w:t>ESTRUTURA FÍSICA E EQUIPAMENTOS</w:t>
      </w:r>
    </w:p>
    <w:p>
      <w:pPr>
        <w:pStyle w:val="style27"/>
        <w:numPr>
          <w:ilvl w:val="0"/>
          <w:numId w:val="2"/>
        </w:numPr>
        <w:spacing w:after="28" w:before="28" w:line="360" w:lineRule="auto"/>
        <w:contextualSpacing w:val="false"/>
        <w:jc w:val="both"/>
      </w:pPr>
      <w:r>
        <w:rPr>
          <w:rFonts w:ascii="Calibri" w:hAnsi="Calibri"/>
        </w:rPr>
        <w:t>01 (uma) sala e 01 (uma) antessala no primeiro andar do prédio da Procuradoria Geral de Justiça;</w:t>
      </w:r>
    </w:p>
    <w:p>
      <w:pPr>
        <w:pStyle w:val="style27"/>
        <w:numPr>
          <w:ilvl w:val="0"/>
          <w:numId w:val="2"/>
        </w:numPr>
        <w:spacing w:after="28" w:before="28" w:line="360" w:lineRule="auto"/>
        <w:contextualSpacing w:val="false"/>
        <w:jc w:val="both"/>
      </w:pPr>
      <w:r>
        <w:rPr>
          <w:rFonts w:ascii="Calibri" w:hAnsi="Calibri"/>
        </w:rPr>
        <w:t>03 (três) computadores;</w:t>
      </w:r>
    </w:p>
    <w:p>
      <w:pPr>
        <w:pStyle w:val="style27"/>
        <w:numPr>
          <w:ilvl w:val="0"/>
          <w:numId w:val="2"/>
        </w:numPr>
        <w:spacing w:after="28" w:before="28" w:line="360" w:lineRule="auto"/>
        <w:contextualSpacing w:val="false"/>
        <w:jc w:val="both"/>
      </w:pPr>
      <w:r>
        <w:rPr>
          <w:rFonts w:ascii="Calibri" w:hAnsi="Calibri"/>
        </w:rPr>
        <w:t>01 (uma) impressora multifuncional;</w:t>
      </w:r>
    </w:p>
    <w:p>
      <w:pPr>
        <w:pStyle w:val="style27"/>
        <w:numPr>
          <w:ilvl w:val="0"/>
          <w:numId w:val="2"/>
        </w:numPr>
        <w:spacing w:after="28" w:before="28" w:line="360" w:lineRule="auto"/>
        <w:contextualSpacing w:val="false"/>
        <w:jc w:val="both"/>
      </w:pPr>
      <w:r>
        <w:rPr>
          <w:rFonts w:ascii="Calibri" w:hAnsi="Calibri"/>
        </w:rPr>
        <w:t>02 (dois) ramais telefônicos 3216-4563 e 3216-4589;</w:t>
      </w:r>
    </w:p>
    <w:p>
      <w:pPr>
        <w:pStyle w:val="style27"/>
        <w:numPr>
          <w:ilvl w:val="0"/>
          <w:numId w:val="2"/>
        </w:numPr>
        <w:spacing w:after="28" w:before="28" w:line="360" w:lineRule="auto"/>
        <w:contextualSpacing w:val="false"/>
        <w:jc w:val="both"/>
      </w:pPr>
      <w:r>
        <w:rPr>
          <w:rFonts w:ascii="Calibri" w:hAnsi="Calibri"/>
        </w:rPr>
        <w:t>05 (cinco) conjuntos de mesas, 12 (doze) cadeiras;</w:t>
      </w:r>
    </w:p>
    <w:p>
      <w:pPr>
        <w:pStyle w:val="style27"/>
        <w:numPr>
          <w:ilvl w:val="0"/>
          <w:numId w:val="2"/>
        </w:numPr>
        <w:spacing w:after="28" w:before="28" w:line="360" w:lineRule="auto"/>
        <w:contextualSpacing w:val="false"/>
        <w:jc w:val="both"/>
      </w:pPr>
      <w:r>
        <w:rPr>
          <w:rFonts w:ascii="Calibri" w:hAnsi="Calibri"/>
        </w:rPr>
        <w:t>01 (um) frigobar;</w:t>
      </w:r>
    </w:p>
    <w:p>
      <w:pPr>
        <w:pStyle w:val="style27"/>
        <w:numPr>
          <w:ilvl w:val="0"/>
          <w:numId w:val="2"/>
        </w:numPr>
        <w:spacing w:after="28" w:before="28" w:line="360" w:lineRule="auto"/>
        <w:contextualSpacing w:val="false"/>
        <w:jc w:val="both"/>
      </w:pPr>
      <w:r>
        <w:rPr>
          <w:rFonts w:ascii="Calibri" w:hAnsi="Calibri"/>
        </w:rPr>
        <w:t>01 (uma) cafeteira;</w:t>
      </w:r>
    </w:p>
    <w:p>
      <w:pPr>
        <w:pStyle w:val="style27"/>
        <w:numPr>
          <w:ilvl w:val="0"/>
          <w:numId w:val="2"/>
        </w:numPr>
        <w:spacing w:after="28" w:before="28" w:line="360" w:lineRule="auto"/>
        <w:contextualSpacing w:val="false"/>
        <w:jc w:val="both"/>
      </w:pPr>
      <w:r>
        <w:rPr>
          <w:rFonts w:ascii="Calibri" w:hAnsi="Calibri"/>
        </w:rPr>
        <w:t>02 (dois) armários;</w:t>
      </w:r>
    </w:p>
    <w:p>
      <w:pPr>
        <w:pStyle w:val="style27"/>
        <w:numPr>
          <w:ilvl w:val="0"/>
          <w:numId w:val="2"/>
        </w:numPr>
        <w:spacing w:after="28" w:before="28" w:line="360" w:lineRule="auto"/>
        <w:contextualSpacing w:val="false"/>
        <w:jc w:val="both"/>
      </w:pPr>
      <w:r>
        <w:rPr>
          <w:rFonts w:ascii="Calibri" w:hAnsi="Calibri"/>
        </w:rPr>
        <w:t>02 (dois) ar condicionados.</w:t>
      </w:r>
    </w:p>
    <w:p>
      <w:pPr>
        <w:pStyle w:val="style27"/>
        <w:spacing w:after="28" w:before="28" w:line="360" w:lineRule="auto"/>
        <w:ind w:hanging="0" w:left="720" w:right="0"/>
        <w:contextualSpacing w:val="false"/>
        <w:jc w:val="both"/>
      </w:pPr>
      <w:r>
        <w:rPr>
          <w:rFonts w:ascii="Calibri" w:hAnsi="Calibri"/>
          <w:b/>
        </w:rPr>
      </w:r>
    </w:p>
    <w:p>
      <w:pPr>
        <w:pStyle w:val="style27"/>
        <w:numPr>
          <w:ilvl w:val="0"/>
          <w:numId w:val="1"/>
        </w:numPr>
        <w:spacing w:after="28" w:before="28"/>
        <w:contextualSpacing w:val="false"/>
        <w:jc w:val="both"/>
      </w:pPr>
      <w:r>
        <w:rPr>
          <w:rFonts w:ascii="Calibri" w:hAnsi="Calibri"/>
          <w:b/>
        </w:rPr>
        <w:t>ESTRUTURA DE PESSOAL</w:t>
      </w:r>
    </w:p>
    <w:p>
      <w:pPr>
        <w:pStyle w:val="style27"/>
        <w:numPr>
          <w:ilvl w:val="0"/>
          <w:numId w:val="3"/>
        </w:numPr>
        <w:spacing w:after="28" w:before="28"/>
        <w:contextualSpacing w:val="false"/>
        <w:jc w:val="both"/>
      </w:pPr>
      <w:r>
        <w:rPr>
          <w:rFonts w:ascii="Calibri" w:hAnsi="Calibri"/>
        </w:rPr>
        <w:t>02 (duas) secretárias, sendo uma delas incumbida de ficar a serviço do SIC – Serviço de Informação ao Cidadão.</w:t>
      </w:r>
    </w:p>
    <w:p>
      <w:pPr>
        <w:pStyle w:val="style27"/>
        <w:spacing w:after="28" w:before="28"/>
        <w:contextualSpacing w:val="false"/>
        <w:jc w:val="both"/>
      </w:pPr>
      <w:r>
        <w:rPr>
          <w:rFonts w:ascii="Calibri" w:hAnsi="Calibri"/>
        </w:rPr>
      </w:r>
    </w:p>
    <w:p>
      <w:pPr>
        <w:pStyle w:val="style27"/>
        <w:numPr>
          <w:ilvl w:val="0"/>
          <w:numId w:val="1"/>
        </w:numPr>
        <w:spacing w:after="28" w:before="28"/>
        <w:contextualSpacing w:val="false"/>
        <w:jc w:val="both"/>
      </w:pPr>
      <w:r>
        <w:rPr>
          <w:rFonts w:ascii="Calibri" w:hAnsi="Calibri"/>
          <w:b/>
        </w:rPr>
        <w:t>REPRESENTAÇÃO E PARTICIPAÇÃO OFICIAL EM EVENTOS</w:t>
      </w:r>
    </w:p>
    <w:p>
      <w:pPr>
        <w:pStyle w:val="style27"/>
        <w:numPr>
          <w:ilvl w:val="0"/>
          <w:numId w:val="3"/>
        </w:numPr>
        <w:spacing w:after="28" w:before="28" w:line="360" w:lineRule="auto"/>
        <w:contextualSpacing w:val="false"/>
        <w:jc w:val="both"/>
      </w:pPr>
      <w:r>
        <w:rPr>
          <w:rFonts w:ascii="Calibri" w:hAnsi="Calibri"/>
        </w:rPr>
        <w:t>6º Evento Ministério Público – Ação Nacional, em São Luís – MA, nos dias 25 e 26 de abril de 2013, realizado pelo Conselho Nacional do Ministério Público (CNMP);</w:t>
      </w:r>
    </w:p>
    <w:p>
      <w:pPr>
        <w:pStyle w:val="style27"/>
        <w:numPr>
          <w:ilvl w:val="0"/>
          <w:numId w:val="3"/>
        </w:numPr>
        <w:spacing w:after="28" w:before="28" w:line="360" w:lineRule="auto"/>
        <w:contextualSpacing w:val="false"/>
        <w:jc w:val="both"/>
      </w:pPr>
      <w:r>
        <w:rPr>
          <w:rFonts w:ascii="Calibri" w:hAnsi="Calibri"/>
        </w:rPr>
        <w:t xml:space="preserve"> </w:t>
      </w:r>
      <w:r>
        <w:rPr>
          <w:rFonts w:ascii="Calibri" w:hAnsi="Calibri"/>
        </w:rPr>
        <w:t>17ª Reunião Ordinária do Conselho Nacional dos Ouvidores do Ministério Público (CNOMP), realizado em Cuiabá – MT, nos dias 06 e 07 de maio de 2013;</w:t>
      </w:r>
    </w:p>
    <w:p>
      <w:pPr>
        <w:pStyle w:val="style27"/>
        <w:numPr>
          <w:ilvl w:val="0"/>
          <w:numId w:val="3"/>
        </w:numPr>
        <w:spacing w:after="28" w:before="28" w:line="360" w:lineRule="auto"/>
        <w:contextualSpacing w:val="false"/>
        <w:jc w:val="both"/>
      </w:pPr>
      <w:r>
        <w:rPr>
          <w:rFonts w:ascii="Calibri" w:hAnsi="Calibri"/>
        </w:rPr>
        <w:t>Participação nos encontros da Justiça Itinerante, do Tribunal de Justiça do Piauí (TJ-PI);</w:t>
      </w:r>
    </w:p>
    <w:p>
      <w:pPr>
        <w:pStyle w:val="style27"/>
        <w:numPr>
          <w:ilvl w:val="0"/>
          <w:numId w:val="3"/>
        </w:numPr>
        <w:spacing w:after="28" w:before="28" w:line="360" w:lineRule="auto"/>
        <w:contextualSpacing w:val="false"/>
        <w:jc w:val="both"/>
      </w:pPr>
      <w:r>
        <w:rPr>
          <w:rFonts w:ascii="Calibri" w:hAnsi="Calibri"/>
        </w:rPr>
        <w:t xml:space="preserve">Participação em sucessivas reuniões com ouvidores de várias esferas do poder estadual e federal, que objetivaram fomentar </w:t>
      </w:r>
      <w:r>
        <w:rPr>
          <w:rStyle w:val="style19"/>
          <w:rFonts w:ascii="Calibri" w:cs="Arial" w:hAnsi="Calibri"/>
          <w:color w:val="000000"/>
        </w:rPr>
        <w:t>a criação de uma rede de dados interligando todas as ouvidorias participantes, atuando no sentido de dividir informações e métodos de trabalho.</w:t>
      </w:r>
    </w:p>
    <w:p>
      <w:pPr>
        <w:pStyle w:val="style27"/>
        <w:spacing w:after="28" w:before="28" w:line="360" w:lineRule="auto"/>
        <w:ind w:hanging="0" w:left="720" w:right="0"/>
        <w:contextualSpacing w:val="false"/>
        <w:jc w:val="both"/>
      </w:pPr>
      <w:r>
        <w:rPr>
          <w:rFonts w:ascii="Calibri" w:hAnsi="Calibri"/>
        </w:rPr>
      </w:r>
    </w:p>
    <w:p>
      <w:pPr>
        <w:pStyle w:val="style27"/>
        <w:numPr>
          <w:ilvl w:val="0"/>
          <w:numId w:val="1"/>
        </w:numPr>
        <w:spacing w:after="28" w:before="28"/>
        <w:contextualSpacing w:val="false"/>
        <w:jc w:val="both"/>
      </w:pPr>
      <w:r>
        <w:rPr>
          <w:rFonts w:ascii="Calibri" w:hAnsi="Calibri"/>
          <w:b/>
        </w:rPr>
        <w:t>DADOS ESTATÍSTICOS</w:t>
      </w:r>
    </w:p>
    <w:p>
      <w:pPr>
        <w:pStyle w:val="style27"/>
        <w:spacing w:line="360" w:lineRule="auto"/>
        <w:ind w:firstLine="1276" w:left="0" w:right="0"/>
        <w:jc w:val="both"/>
      </w:pPr>
      <w:r>
        <w:rPr>
          <w:rFonts w:ascii="Calibri" w:hAnsi="Calibri"/>
        </w:rPr>
        <w:t xml:space="preserve"> </w:t>
      </w:r>
      <w:r>
        <w:rPr>
          <w:rFonts w:ascii="Calibri" w:hAnsi="Calibri"/>
        </w:rPr>
        <w:t xml:space="preserve">De 07 de janeiro de 2013 a 30 de junho de 2013, a Ouvidoria do Ministério Público do Estado do Piauí recebeu 336 (trezentas e trinta e três) manifestações, o que representa uma média de 03 (três) manifestações por dia. Destas, 1,78% são de origem interna e 98,32% são de origem externa (população de um modo geral). Muitas dessas manifestações foram realizadas diretamente pelo requerente, via internet, através do e-mail da Ouvidoria ou do formulário de manifestação disponível no site do MP/PI. Outras foram recebidas por telefone, através do tri-dígito 127 ou dos ramais e, em alguns casos, através de atendimento pessoal realizado no Órgão. Ocorreram, também, atendimentos que por sua natureza não puderam ser contabilizados, pois não foram registrados no sistema, em especial, os contatos realizados por telefone.  O gráfico abaixo demonstra a quantidade de manifestações recebidas mês a mês. </w:t>
      </w:r>
    </w:p>
    <w:p>
      <w:pPr>
        <w:pStyle w:val="style27"/>
        <w:spacing w:line="360" w:lineRule="auto"/>
        <w:ind w:firstLine="1276" w:left="0" w:right="0"/>
        <w:jc w:val="both"/>
      </w:pPr>
      <w:r>
        <w:rPr>
          <w:rFonts w:ascii="Calibri" w:hAnsi="Calibri"/>
        </w:rPr>
      </w:r>
    </w:p>
    <w:p>
      <w:pPr>
        <w:pStyle w:val="style27"/>
        <w:spacing w:line="360" w:lineRule="auto"/>
        <w:ind w:firstLine="1276" w:left="0" w:right="0"/>
        <w:jc w:val="both"/>
      </w:pPr>
      <w:r>
        <w:rPr>
          <w:rFonts w:ascii="Calibri" w:hAnsi="Calibri"/>
        </w:rPr>
        <w:t>No segundo gráfico apresentamos a quantidade de protocolos mensais, que representou aproximadamente 56(cinquenta e seis) manifestações, totalizando a média de 03(três) atendimentos diários.</w:t>
      </w:r>
    </w:p>
    <w:p>
      <w:pPr>
        <w:pStyle w:val="style27"/>
        <w:spacing w:line="360" w:lineRule="auto"/>
        <w:ind w:firstLine="1276" w:left="0" w:right="0"/>
        <w:jc w:val="both"/>
      </w:pPr>
      <w:r>
        <w:rPr>
          <w:rFonts w:ascii="Calibri" w:hAnsi="Calibri"/>
        </w:rPr>
      </w:r>
    </w:p>
    <w:p>
      <w:pPr>
        <w:pStyle w:val="style27"/>
        <w:spacing w:line="360" w:lineRule="auto"/>
        <w:ind w:firstLine="1276" w:left="0" w:right="0"/>
        <w:jc w:val="both"/>
      </w:pPr>
      <w:r>
        <w:rPr>
          <w:rFonts w:ascii="Calibri" w:hAnsi="Calibri"/>
        </w:rPr>
        <w:t>Cabe ressaltar que o meio mais utilizado pelos manifestantes continua sendo a internet, seja diretamente através do e-mail da Ouvidoria ou pelo formulário eletrônico de manifestação encontrado no sítio do Ministério Público do Estado do Piauí. De tal feita, temos a seguinte tabela:</w:t>
      </w:r>
    </w:p>
    <w:p>
      <w:pPr>
        <w:pStyle w:val="style27"/>
        <w:spacing w:line="360" w:lineRule="auto"/>
        <w:ind w:firstLine="1276" w:left="0" w:right="0"/>
        <w:jc w:val="both"/>
      </w:pPr>
      <w:r>
        <w:rPr>
          <w:rFonts w:ascii="Calibri" w:hAnsi="Calibri"/>
        </w:rPr>
      </w:r>
    </w:p>
    <w:tbl>
      <w:tblPr>
        <w:jc w:val="left"/>
        <w:tblInd w:type="dxa" w:w="1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371"/>
        <w:gridCol w:w="1372"/>
        <w:gridCol w:w="1373"/>
        <w:gridCol w:w="1540"/>
      </w:tblGrid>
      <w:tr>
        <w:trPr>
          <w:trHeight w:hRule="atLeast" w:val="237"/>
          <w:cantSplit w:val="false"/>
        </w:trPr>
        <w:tc>
          <w:tcPr>
            <w:tcW w:type="dxa" w:w="1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0" w:name="__UnoMark__317_1836434662"/>
            <w:bookmarkEnd w:id="0"/>
            <w:r>
              <w:rPr>
                <w:rFonts w:ascii="Calibri" w:hAnsi="Calibri"/>
                <w:b/>
              </w:rPr>
              <w:t>MÊS</w:t>
            </w:r>
          </w:p>
        </w:tc>
        <w:tc>
          <w:tcPr>
            <w:tcW w:type="dxa" w:w="137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1" w:name="__UnoMark__318_1836434662"/>
            <w:bookmarkStart w:id="2" w:name="__UnoMark__319_1836434662"/>
            <w:bookmarkEnd w:id="1"/>
            <w:bookmarkEnd w:id="2"/>
            <w:r>
              <w:rPr>
                <w:rFonts w:ascii="Calibri" w:hAnsi="Calibri"/>
                <w:b/>
              </w:rPr>
              <w:t>E-mail</w:t>
            </w:r>
          </w:p>
        </w:tc>
        <w:tc>
          <w:tcPr>
            <w:tcW w:type="dxa" w:w="137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3" w:name="__UnoMark__320_1836434662"/>
            <w:bookmarkStart w:id="4" w:name="__UnoMark__321_1836434662"/>
            <w:bookmarkEnd w:id="3"/>
            <w:bookmarkEnd w:id="4"/>
            <w:r>
              <w:rPr>
                <w:rFonts w:ascii="Calibri" w:hAnsi="Calibri"/>
                <w:b/>
              </w:rPr>
              <w:t>Telefone</w:t>
            </w:r>
          </w:p>
        </w:tc>
        <w:tc>
          <w:tcPr>
            <w:tcW w:type="dxa" w:w="1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5" w:name="__UnoMark__322_1836434662"/>
            <w:bookmarkStart w:id="6" w:name="__UnoMark__323_1836434662"/>
            <w:bookmarkEnd w:id="5"/>
            <w:bookmarkEnd w:id="6"/>
            <w:r>
              <w:rPr>
                <w:rFonts w:ascii="Calibri" w:hAnsi="Calibri"/>
                <w:b/>
              </w:rPr>
              <w:t>Atendimento Pessoal</w:t>
            </w:r>
          </w:p>
        </w:tc>
      </w:tr>
      <w:tr>
        <w:trPr>
          <w:trHeight w:hRule="atLeast" w:val="118"/>
          <w:cantSplit w:val="false"/>
        </w:trPr>
        <w:tc>
          <w:tcPr>
            <w:tcW w:type="dxa" w:w="1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7" w:name="__UnoMark__324_1836434662"/>
            <w:bookmarkStart w:id="8" w:name="__UnoMark__325_1836434662"/>
            <w:bookmarkEnd w:id="7"/>
            <w:bookmarkEnd w:id="8"/>
            <w:r>
              <w:rPr>
                <w:rFonts w:ascii="Calibri" w:hAnsi="Calibri"/>
                <w:b/>
              </w:rPr>
              <w:t>Janeiro</w:t>
            </w:r>
          </w:p>
        </w:tc>
        <w:tc>
          <w:tcPr>
            <w:tcW w:type="dxa" w:w="137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9" w:name="__UnoMark__326_1836434662"/>
            <w:bookmarkStart w:id="10" w:name="__UnoMark__327_1836434662"/>
            <w:bookmarkEnd w:id="9"/>
            <w:bookmarkEnd w:id="10"/>
            <w:r>
              <w:rPr>
                <w:rFonts w:ascii="Calibri" w:hAnsi="Calibri"/>
              </w:rPr>
              <w:t>22</w:t>
            </w:r>
          </w:p>
        </w:tc>
        <w:tc>
          <w:tcPr>
            <w:tcW w:type="dxa" w:w="137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11" w:name="__UnoMark__328_1836434662"/>
            <w:bookmarkStart w:id="12" w:name="__UnoMark__329_1836434662"/>
            <w:bookmarkEnd w:id="11"/>
            <w:bookmarkEnd w:id="12"/>
            <w:r>
              <w:rPr>
                <w:rFonts w:ascii="Calibri" w:hAnsi="Calibri"/>
              </w:rPr>
              <w:t>22</w:t>
            </w:r>
          </w:p>
        </w:tc>
        <w:tc>
          <w:tcPr>
            <w:tcW w:type="dxa" w:w="1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13" w:name="__UnoMark__330_1836434662"/>
            <w:bookmarkStart w:id="14" w:name="__UnoMark__331_1836434662"/>
            <w:bookmarkEnd w:id="13"/>
            <w:bookmarkEnd w:id="14"/>
            <w:r>
              <w:rPr>
                <w:rFonts w:ascii="Calibri" w:hAnsi="Calibri"/>
              </w:rPr>
              <w:t>07</w:t>
            </w:r>
          </w:p>
        </w:tc>
      </w:tr>
      <w:tr>
        <w:trPr>
          <w:trHeight w:hRule="atLeast" w:val="118"/>
          <w:cantSplit w:val="false"/>
        </w:trPr>
        <w:tc>
          <w:tcPr>
            <w:tcW w:type="dxa" w:w="1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15" w:name="__UnoMark__332_1836434662"/>
            <w:bookmarkStart w:id="16" w:name="__UnoMark__333_1836434662"/>
            <w:bookmarkEnd w:id="15"/>
            <w:bookmarkEnd w:id="16"/>
            <w:r>
              <w:rPr>
                <w:rFonts w:ascii="Calibri" w:hAnsi="Calibri"/>
                <w:b/>
              </w:rPr>
              <w:t>Fevereiro</w:t>
            </w:r>
          </w:p>
        </w:tc>
        <w:tc>
          <w:tcPr>
            <w:tcW w:type="dxa" w:w="137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17" w:name="__UnoMark__334_1836434662"/>
            <w:bookmarkStart w:id="18" w:name="__UnoMark__335_1836434662"/>
            <w:bookmarkEnd w:id="17"/>
            <w:bookmarkEnd w:id="18"/>
            <w:r>
              <w:rPr>
                <w:rFonts w:ascii="Calibri" w:hAnsi="Calibri"/>
              </w:rPr>
              <w:t>23</w:t>
            </w:r>
          </w:p>
        </w:tc>
        <w:tc>
          <w:tcPr>
            <w:tcW w:type="dxa" w:w="137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19" w:name="__UnoMark__336_1836434662"/>
            <w:bookmarkStart w:id="20" w:name="__UnoMark__337_1836434662"/>
            <w:bookmarkEnd w:id="19"/>
            <w:bookmarkEnd w:id="20"/>
            <w:r>
              <w:rPr>
                <w:rFonts w:ascii="Calibri" w:hAnsi="Calibri"/>
              </w:rPr>
              <w:t>29</w:t>
            </w:r>
          </w:p>
        </w:tc>
        <w:tc>
          <w:tcPr>
            <w:tcW w:type="dxa" w:w="1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21" w:name="__UnoMark__338_1836434662"/>
            <w:bookmarkStart w:id="22" w:name="__UnoMark__339_1836434662"/>
            <w:bookmarkEnd w:id="21"/>
            <w:bookmarkEnd w:id="22"/>
            <w:r>
              <w:rPr>
                <w:rFonts w:ascii="Calibri" w:hAnsi="Calibri"/>
              </w:rPr>
              <w:t>03</w:t>
            </w:r>
          </w:p>
        </w:tc>
      </w:tr>
      <w:tr>
        <w:trPr>
          <w:trHeight w:hRule="atLeast" w:val="118"/>
          <w:cantSplit w:val="false"/>
        </w:trPr>
        <w:tc>
          <w:tcPr>
            <w:tcW w:type="dxa" w:w="1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23" w:name="__UnoMark__340_1836434662"/>
            <w:bookmarkStart w:id="24" w:name="__UnoMark__341_1836434662"/>
            <w:bookmarkEnd w:id="23"/>
            <w:bookmarkEnd w:id="24"/>
            <w:r>
              <w:rPr>
                <w:rFonts w:ascii="Calibri" w:hAnsi="Calibri"/>
                <w:b/>
              </w:rPr>
              <w:t>Março</w:t>
            </w:r>
          </w:p>
        </w:tc>
        <w:tc>
          <w:tcPr>
            <w:tcW w:type="dxa" w:w="137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25" w:name="__UnoMark__342_1836434662"/>
            <w:bookmarkStart w:id="26" w:name="__UnoMark__343_1836434662"/>
            <w:bookmarkEnd w:id="25"/>
            <w:bookmarkEnd w:id="26"/>
            <w:r>
              <w:rPr>
                <w:rFonts w:ascii="Calibri" w:hAnsi="Calibri"/>
              </w:rPr>
              <w:t>22</w:t>
            </w:r>
          </w:p>
        </w:tc>
        <w:tc>
          <w:tcPr>
            <w:tcW w:type="dxa" w:w="137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27" w:name="__UnoMark__344_1836434662"/>
            <w:bookmarkStart w:id="28" w:name="__UnoMark__345_1836434662"/>
            <w:bookmarkEnd w:id="27"/>
            <w:bookmarkEnd w:id="28"/>
            <w:r>
              <w:rPr>
                <w:rFonts w:ascii="Calibri" w:hAnsi="Calibri"/>
              </w:rPr>
              <w:t>21</w:t>
            </w:r>
          </w:p>
        </w:tc>
        <w:tc>
          <w:tcPr>
            <w:tcW w:type="dxa" w:w="1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29" w:name="__UnoMark__346_1836434662"/>
            <w:bookmarkStart w:id="30" w:name="__UnoMark__347_1836434662"/>
            <w:bookmarkEnd w:id="29"/>
            <w:bookmarkEnd w:id="30"/>
            <w:r>
              <w:rPr>
                <w:rFonts w:ascii="Calibri" w:hAnsi="Calibri"/>
              </w:rPr>
              <w:t>04</w:t>
            </w:r>
          </w:p>
        </w:tc>
      </w:tr>
      <w:tr>
        <w:trPr>
          <w:trHeight w:hRule="atLeast" w:val="118"/>
          <w:cantSplit w:val="false"/>
        </w:trPr>
        <w:tc>
          <w:tcPr>
            <w:tcW w:type="dxa" w:w="1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31" w:name="__UnoMark__348_1836434662"/>
            <w:bookmarkStart w:id="32" w:name="__UnoMark__349_1836434662"/>
            <w:bookmarkEnd w:id="31"/>
            <w:bookmarkEnd w:id="32"/>
            <w:r>
              <w:rPr>
                <w:rFonts w:ascii="Calibri" w:hAnsi="Calibri"/>
                <w:b/>
              </w:rPr>
              <w:t>Abril</w:t>
            </w:r>
          </w:p>
        </w:tc>
        <w:tc>
          <w:tcPr>
            <w:tcW w:type="dxa" w:w="137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33" w:name="__UnoMark__350_1836434662"/>
            <w:bookmarkStart w:id="34" w:name="__UnoMark__351_1836434662"/>
            <w:bookmarkEnd w:id="33"/>
            <w:bookmarkEnd w:id="34"/>
            <w:r>
              <w:rPr>
                <w:rFonts w:ascii="Calibri" w:hAnsi="Calibri"/>
              </w:rPr>
              <w:t>40</w:t>
            </w:r>
          </w:p>
        </w:tc>
        <w:tc>
          <w:tcPr>
            <w:tcW w:type="dxa" w:w="137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35" w:name="__UnoMark__352_1836434662"/>
            <w:bookmarkStart w:id="36" w:name="__UnoMark__353_1836434662"/>
            <w:bookmarkEnd w:id="35"/>
            <w:bookmarkEnd w:id="36"/>
            <w:r>
              <w:rPr>
                <w:rFonts w:ascii="Calibri" w:hAnsi="Calibri"/>
              </w:rPr>
              <w:t>25</w:t>
            </w:r>
          </w:p>
        </w:tc>
        <w:tc>
          <w:tcPr>
            <w:tcW w:type="dxa" w:w="1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37" w:name="__UnoMark__354_1836434662"/>
            <w:bookmarkStart w:id="38" w:name="__UnoMark__355_1836434662"/>
            <w:bookmarkEnd w:id="37"/>
            <w:bookmarkEnd w:id="38"/>
            <w:r>
              <w:rPr>
                <w:rFonts w:ascii="Calibri" w:hAnsi="Calibri"/>
              </w:rPr>
              <w:t>03</w:t>
            </w:r>
          </w:p>
        </w:tc>
      </w:tr>
      <w:tr>
        <w:trPr>
          <w:trHeight w:hRule="atLeast" w:val="118"/>
          <w:cantSplit w:val="false"/>
        </w:trPr>
        <w:tc>
          <w:tcPr>
            <w:tcW w:type="dxa" w:w="1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39" w:name="__UnoMark__356_1836434662"/>
            <w:bookmarkStart w:id="40" w:name="__UnoMark__357_1836434662"/>
            <w:bookmarkEnd w:id="39"/>
            <w:bookmarkEnd w:id="40"/>
            <w:r>
              <w:rPr>
                <w:rFonts w:ascii="Calibri" w:hAnsi="Calibri"/>
                <w:b/>
              </w:rPr>
              <w:t>Maio</w:t>
            </w:r>
          </w:p>
        </w:tc>
        <w:tc>
          <w:tcPr>
            <w:tcW w:type="dxa" w:w="137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41" w:name="__UnoMark__358_1836434662"/>
            <w:bookmarkStart w:id="42" w:name="__UnoMark__359_1836434662"/>
            <w:bookmarkEnd w:id="41"/>
            <w:bookmarkEnd w:id="42"/>
            <w:r>
              <w:rPr>
                <w:rFonts w:ascii="Calibri" w:hAnsi="Calibri"/>
              </w:rPr>
              <w:t>34</w:t>
            </w:r>
          </w:p>
        </w:tc>
        <w:tc>
          <w:tcPr>
            <w:tcW w:type="dxa" w:w="137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43" w:name="__UnoMark__360_1836434662"/>
            <w:bookmarkStart w:id="44" w:name="__UnoMark__361_1836434662"/>
            <w:bookmarkEnd w:id="43"/>
            <w:bookmarkEnd w:id="44"/>
            <w:r>
              <w:rPr>
                <w:rFonts w:ascii="Calibri" w:hAnsi="Calibri"/>
              </w:rPr>
              <w:t>27</w:t>
            </w:r>
          </w:p>
        </w:tc>
        <w:tc>
          <w:tcPr>
            <w:tcW w:type="dxa" w:w="1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45" w:name="__UnoMark__362_1836434662"/>
            <w:bookmarkStart w:id="46" w:name="__UnoMark__363_1836434662"/>
            <w:bookmarkEnd w:id="45"/>
            <w:bookmarkEnd w:id="46"/>
            <w:r>
              <w:rPr>
                <w:rFonts w:ascii="Calibri" w:hAnsi="Calibri"/>
              </w:rPr>
              <w:t>04</w:t>
            </w:r>
          </w:p>
        </w:tc>
      </w:tr>
      <w:tr>
        <w:trPr>
          <w:trHeight w:hRule="atLeast" w:val="118"/>
          <w:cantSplit w:val="false"/>
        </w:trPr>
        <w:tc>
          <w:tcPr>
            <w:tcW w:type="dxa" w:w="1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47" w:name="__UnoMark__364_1836434662"/>
            <w:bookmarkStart w:id="48" w:name="__UnoMark__365_1836434662"/>
            <w:bookmarkEnd w:id="47"/>
            <w:bookmarkEnd w:id="48"/>
            <w:r>
              <w:rPr>
                <w:rFonts w:ascii="Calibri" w:hAnsi="Calibri"/>
                <w:b/>
              </w:rPr>
              <w:t>Junho</w:t>
            </w:r>
          </w:p>
        </w:tc>
        <w:tc>
          <w:tcPr>
            <w:tcW w:type="dxa" w:w="137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49" w:name="__UnoMark__366_1836434662"/>
            <w:bookmarkStart w:id="50" w:name="__UnoMark__367_1836434662"/>
            <w:bookmarkEnd w:id="49"/>
            <w:bookmarkEnd w:id="50"/>
            <w:r>
              <w:rPr>
                <w:rFonts w:ascii="Calibri" w:hAnsi="Calibri"/>
              </w:rPr>
              <w:t>34</w:t>
            </w:r>
          </w:p>
        </w:tc>
        <w:tc>
          <w:tcPr>
            <w:tcW w:type="dxa" w:w="137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51" w:name="__UnoMark__368_1836434662"/>
            <w:bookmarkStart w:id="52" w:name="__UnoMark__369_1836434662"/>
            <w:bookmarkEnd w:id="51"/>
            <w:bookmarkEnd w:id="52"/>
            <w:r>
              <w:rPr>
                <w:rFonts w:ascii="Calibri" w:hAnsi="Calibri"/>
              </w:rPr>
              <w:t>14</w:t>
            </w:r>
          </w:p>
        </w:tc>
        <w:tc>
          <w:tcPr>
            <w:tcW w:type="dxa" w:w="1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53" w:name="__UnoMark__370_1836434662"/>
            <w:bookmarkStart w:id="54" w:name="__UnoMark__371_1836434662"/>
            <w:bookmarkEnd w:id="53"/>
            <w:bookmarkEnd w:id="54"/>
            <w:r>
              <w:rPr>
                <w:rFonts w:ascii="Calibri" w:hAnsi="Calibri"/>
              </w:rPr>
              <w:t>03</w:t>
            </w:r>
          </w:p>
        </w:tc>
      </w:tr>
      <w:tr>
        <w:trPr>
          <w:trHeight w:hRule="atLeast" w:val="122"/>
          <w:cantSplit w:val="false"/>
        </w:trPr>
        <w:tc>
          <w:tcPr>
            <w:tcW w:type="dxa" w:w="137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55" w:name="__UnoMark__372_1836434662"/>
            <w:bookmarkStart w:id="56" w:name="__UnoMark__373_1836434662"/>
            <w:bookmarkEnd w:id="55"/>
            <w:bookmarkEnd w:id="56"/>
            <w:r>
              <w:rPr>
                <w:rFonts w:ascii="Calibri" w:hAnsi="Calibri"/>
                <w:b/>
              </w:rPr>
              <w:t>TOTAL</w:t>
            </w:r>
          </w:p>
        </w:tc>
        <w:tc>
          <w:tcPr>
            <w:tcW w:type="dxa" w:w="137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57" w:name="__UnoMark__374_1836434662"/>
            <w:bookmarkStart w:id="58" w:name="__UnoMark__375_1836434662"/>
            <w:bookmarkEnd w:id="57"/>
            <w:bookmarkEnd w:id="58"/>
            <w:r>
              <w:rPr>
                <w:rFonts w:ascii="Calibri" w:hAnsi="Calibri"/>
                <w:b/>
              </w:rPr>
              <w:t>160</w:t>
            </w:r>
          </w:p>
        </w:tc>
        <w:tc>
          <w:tcPr>
            <w:tcW w:type="dxa" w:w="137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59" w:name="__UnoMark__376_1836434662"/>
            <w:bookmarkStart w:id="60" w:name="__UnoMark__377_1836434662"/>
            <w:bookmarkEnd w:id="59"/>
            <w:bookmarkEnd w:id="60"/>
            <w:r>
              <w:rPr>
                <w:rFonts w:ascii="Calibri" w:hAnsi="Calibri"/>
                <w:b/>
              </w:rPr>
              <w:t>138</w:t>
            </w:r>
          </w:p>
        </w:tc>
        <w:tc>
          <w:tcPr>
            <w:tcW w:type="dxa" w:w="15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framePr w:h="23" w:hAnchor="margin" w:hRule="exact" w:hSpace="0" w:vAnchor="column" w:vSpace="0" w:w="5657" w:wrap="around" w:x="-113" w:yAlign="top"/>
              <w:pBdr>
                <w:top w:val="none"/>
                <w:left w:val="none"/>
                <w:bottom w:val="none"/>
                <w:insideH w:val="none"/>
                <w:right w:val="none"/>
                <w:insideV w:val="none"/>
              </w:pBdr>
            </w:pPr>
            <w:bookmarkStart w:id="61" w:name="__UnoMark__378_1836434662"/>
            <w:bookmarkEnd w:id="61"/>
            <w:r>
              <w:rPr>
                <w:rFonts w:ascii="Calibri" w:hAnsi="Calibri"/>
                <w:b/>
              </w:rPr>
              <w:t>24</w:t>
            </w:r>
          </w:p>
        </w:tc>
      </w:tr>
    </w:tbl>
    <w:p>
      <w:pPr>
        <w:pStyle w:val="style27"/>
        <w:spacing w:line="360" w:lineRule="auto"/>
        <w:ind w:firstLine="1276" w:left="0" w:right="0"/>
        <w:jc w:val="both"/>
      </w:pPr>
      <w:r>
        <w:rPr>
          <w:rFonts w:ascii="Calibri" w:hAnsi="Calibri"/>
        </w:rPr>
      </w:r>
    </w:p>
    <w:p>
      <w:pPr>
        <w:pStyle w:val="style27"/>
        <w:spacing w:line="360" w:lineRule="auto"/>
        <w:ind w:firstLine="1276" w:left="0" w:right="0"/>
        <w:jc w:val="both"/>
      </w:pPr>
      <w:r>
        <w:rPr>
          <w:rFonts w:ascii="Calibri" w:hAnsi="Calibri"/>
        </w:rPr>
      </w:r>
    </w:p>
    <w:p>
      <w:pPr>
        <w:pStyle w:val="style27"/>
        <w:spacing w:line="360" w:lineRule="auto"/>
        <w:ind w:firstLine="1276" w:left="0" w:right="0"/>
        <w:jc w:val="both"/>
      </w:pPr>
      <w:r>
        <w:rPr>
          <w:rFonts w:ascii="Calibri" w:hAnsi="Calibri"/>
        </w:rPr>
      </w:r>
    </w:p>
    <w:p>
      <w:pPr>
        <w:pStyle w:val="style27"/>
        <w:spacing w:line="360" w:lineRule="auto"/>
        <w:ind w:firstLine="1276" w:left="0" w:right="0"/>
        <w:jc w:val="both"/>
      </w:pPr>
      <w:r>
        <w:rPr>
          <w:rFonts w:ascii="Calibri" w:hAnsi="Calibri"/>
        </w:rPr>
      </w:r>
    </w:p>
    <w:p>
      <w:pPr>
        <w:pStyle w:val="style27"/>
        <w:spacing w:line="360" w:lineRule="auto"/>
        <w:jc w:val="both"/>
      </w:pPr>
      <w:r>
        <w:rPr>
          <w:rFonts w:ascii="Calibri" w:hAnsi="Calibri"/>
        </w:rPr>
      </w:r>
    </w:p>
    <w:p>
      <w:pPr>
        <w:pStyle w:val="style27"/>
        <w:spacing w:line="360" w:lineRule="auto"/>
        <w:jc w:val="both"/>
      </w:pPr>
      <w:r>
        <w:rPr>
          <w:rFonts w:ascii="Calibri" w:hAnsi="Calibri"/>
        </w:rPr>
      </w:r>
    </w:p>
    <w:p>
      <w:pPr>
        <w:pStyle w:val="style27"/>
        <w:numPr>
          <w:ilvl w:val="0"/>
          <w:numId w:val="1"/>
        </w:numPr>
        <w:spacing w:line="360" w:lineRule="auto"/>
        <w:jc w:val="both"/>
      </w:pPr>
      <w:r>
        <w:rPr>
          <w:rFonts w:ascii="Calibri" w:hAnsi="Calibri"/>
          <w:b/>
        </w:rPr>
        <w:t>TIPOS DE MANIFESTAÇÕES RECEBIDAS X QUANTIDADE</w:t>
      </w:r>
    </w:p>
    <w:p>
      <w:pPr>
        <w:pStyle w:val="style27"/>
        <w:spacing w:line="360" w:lineRule="auto"/>
        <w:ind w:firstLine="1276" w:left="0" w:right="0"/>
        <w:jc w:val="both"/>
      </w:pPr>
      <w:r>
        <w:rPr>
          <w:rFonts w:ascii="Calibri" w:hAnsi="Calibri"/>
        </w:rPr>
        <w:t>Dentre as demandas destacam-se as dúvidas.  Logo em seguida, vêm as denúncias que, em sua maioria, versavam sobre diversos tipos de irregularidades, envolvendo a análise e providências dos órgãos de execução do MP. Em determinados casos, entretanto, por não tratarem de manifestações que tratassem de matéria de competência do Ministério Público do Piauí, as mesmas foram encaminhadas aos órgãos externos competentes para análise do pleito.</w:t>
      </w:r>
    </w:p>
    <w:p>
      <w:pPr>
        <w:pStyle w:val="style27"/>
        <w:spacing w:line="360" w:lineRule="auto"/>
        <w:ind w:firstLine="1276" w:left="0" w:right="0"/>
        <w:jc w:val="both"/>
      </w:pPr>
      <w:r>
        <w:rPr>
          <w:rFonts w:ascii="Calibri" w:hAnsi="Calibri"/>
        </w:rPr>
        <w:t xml:space="preserve"> </w:t>
      </w:r>
      <w:r>
        <w:rPr>
          <w:rFonts w:ascii="Calibri" w:hAnsi="Calibri"/>
        </w:rPr>
        <w:t xml:space="preserve">Cabe salientar que a opção quanto ao tipo de manifestação/assunto, quando realizado diretamente pelo formulário eletrônico disponível no sítio do MP-PI, foi escolha do próprio requerente. </w:t>
      </w:r>
    </w:p>
    <w:p>
      <w:pPr>
        <w:pStyle w:val="style27"/>
        <w:spacing w:line="360" w:lineRule="auto"/>
        <w:ind w:firstLine="1276" w:left="0" w:right="0"/>
        <w:jc w:val="both"/>
      </w:pPr>
      <w:r>
        <w:rPr>
          <w:rFonts w:ascii="Calibri" w:hAnsi="Calibri"/>
          <w:b/>
        </w:rPr>
      </w:r>
    </w:p>
    <w:p>
      <w:pPr>
        <w:pStyle w:val="style27"/>
        <w:spacing w:line="360" w:lineRule="auto"/>
        <w:ind w:firstLine="1276" w:left="0" w:right="0"/>
        <w:jc w:val="both"/>
      </w:pPr>
      <w:r>
        <w:rPr>
          <w:rFonts w:ascii="Calibri" w:hAnsi="Calibri"/>
          <w:b/>
        </w:rPr>
      </w:r>
    </w:p>
    <w:p>
      <w:pPr>
        <w:pStyle w:val="style27"/>
        <w:numPr>
          <w:ilvl w:val="0"/>
          <w:numId w:val="1"/>
        </w:numPr>
        <w:spacing w:line="360" w:lineRule="auto"/>
        <w:jc w:val="both"/>
      </w:pPr>
      <w:r>
        <w:rPr>
          <w:rFonts w:ascii="Calibri" w:hAnsi="Calibri"/>
          <w:b/>
        </w:rPr>
        <w:t>NOVOS PROCEDIMENTOS</w:t>
      </w:r>
    </w:p>
    <w:p>
      <w:pPr>
        <w:pStyle w:val="style27"/>
        <w:numPr>
          <w:ilvl w:val="0"/>
          <w:numId w:val="4"/>
        </w:numPr>
        <w:spacing w:line="360" w:lineRule="auto"/>
        <w:jc w:val="both"/>
      </w:pPr>
      <w:r>
        <w:rPr>
          <w:rFonts w:ascii="Calibri" w:hAnsi="Calibri"/>
          <w:b/>
        </w:rPr>
        <w:t xml:space="preserve">Serviço de Informação ao Cidadão (SIC) - </w:t>
      </w:r>
      <w:r>
        <w:rPr>
          <w:rFonts w:ascii="Calibri" w:hAnsi="Calibri"/>
        </w:rPr>
        <w:t>Em maio de 2013, atendendo às determinações da Lei de Acesso à Informação (</w:t>
      </w:r>
      <w:r>
        <w:rPr>
          <w:rStyle w:val="style19"/>
          <w:rFonts w:ascii="Calibri" w:cs="Arial" w:hAnsi="Calibri"/>
          <w:color w:val="000000"/>
        </w:rPr>
        <w:t>Lei Federal n.º 12.527, de 18 de novembro de 2011)</w:t>
      </w:r>
      <w:r>
        <w:rPr>
          <w:rFonts w:ascii="Calibri" w:hAnsi="Calibri"/>
          <w:color w:val="000000"/>
        </w:rPr>
        <w:t xml:space="preserve">, </w:t>
      </w:r>
      <w:r>
        <w:rPr>
          <w:rFonts w:ascii="Calibri" w:hAnsi="Calibri"/>
        </w:rPr>
        <w:t xml:space="preserve">foi criado o Serviço de Informações ao Cidadão – SIC, que ficou sob a responsabilidade desta Ouvidoria do MP/PI. O SIC do Ministério Público do Estado do Piauí, que ainda está em processo de implantação e adaptação, pretende atender e orientar quanto ao acesso a informações, conceder o acesso imediato aos dados disponíveis e informar sobre a tramitação de documentos, </w:t>
      </w:r>
      <w:r>
        <w:rPr>
          <w:rStyle w:val="style19"/>
          <w:rFonts w:ascii="Calibri" w:cs="Arial" w:hAnsi="Calibri"/>
          <w:color w:val="000000"/>
        </w:rPr>
        <w:t>oferecendo aos cidadãos acesso às informações de interesse particular ou de interesse coletivo ou geral, nos termos do art. 5º, XXXIII da Constituição da República Federativa do Brasil.</w:t>
      </w:r>
    </w:p>
    <w:p>
      <w:pPr>
        <w:pStyle w:val="style27"/>
        <w:numPr>
          <w:ilvl w:val="0"/>
          <w:numId w:val="4"/>
        </w:numPr>
        <w:spacing w:line="360" w:lineRule="auto"/>
        <w:jc w:val="both"/>
      </w:pPr>
      <w:r>
        <w:rPr>
          <w:rFonts w:ascii="Calibri" w:hAnsi="Calibri"/>
          <w:b/>
        </w:rPr>
        <w:t xml:space="preserve">Urnas Coletoras de Manifestações - </w:t>
      </w:r>
      <w:r>
        <w:rPr>
          <w:rFonts w:ascii="Calibri" w:hAnsi="Calibri"/>
        </w:rPr>
        <w:t>Considerando a necessidade de estabelecer um canal permanente de comunicação do cidadão com os diversos órgãos Ministeriais, por meio da Ouvidoria, imprimindo maior visibilidade à mesma, solicitou-se a fabricação de 60 (sessenta) urnas coletoras de denúncias, reclamações, críticas, sugestões e elogios, que estão sendo alocadas em lugares estratégicos de grande afluência de pessoas em todo o Estado do Piauí.</w:t>
      </w:r>
    </w:p>
    <w:p>
      <w:pPr>
        <w:pStyle w:val="style27"/>
        <w:numPr>
          <w:ilvl w:val="0"/>
          <w:numId w:val="4"/>
        </w:numPr>
        <w:spacing w:line="360" w:lineRule="auto"/>
        <w:jc w:val="both"/>
      </w:pPr>
      <w:r>
        <w:rPr>
          <w:rFonts w:ascii="Calibri" w:hAnsi="Calibri"/>
          <w:b/>
        </w:rPr>
        <w:t xml:space="preserve">Tri-dígito 127 - </w:t>
      </w:r>
      <w:r>
        <w:rPr>
          <w:rFonts w:ascii="Calibri" w:hAnsi="Calibri"/>
        </w:rPr>
        <w:t>Em outra frente, ainda levando-se em consideração ser a Ouvidoria um canal permanente de comunicação direta ao cidadão, foi diligenciada, junto à empresa Oi Telefonia, a troca do número 08000-864550 para o tri-digito 127, garantindo, assim, uma comunicação gratuita mais ágil e acessível.</w:t>
      </w:r>
    </w:p>
    <w:p>
      <w:pPr>
        <w:pStyle w:val="style27"/>
        <w:numPr>
          <w:ilvl w:val="0"/>
          <w:numId w:val="4"/>
        </w:numPr>
        <w:spacing w:line="360" w:lineRule="auto"/>
        <w:jc w:val="both"/>
      </w:pPr>
      <w:r>
        <w:rPr>
          <w:rFonts w:ascii="Calibri" w:hAnsi="Calibri"/>
          <w:b/>
        </w:rPr>
        <w:t xml:space="preserve">Formulário eletrônico </w:t>
      </w:r>
      <w:bookmarkStart w:id="62" w:name="_GoBack"/>
      <w:bookmarkEnd w:id="62"/>
      <w:r>
        <w:rPr>
          <w:rFonts w:ascii="Calibri" w:hAnsi="Calibri"/>
        </w:rPr>
        <w:t>– Para assegurar uma maior praticidade e eficiência aos cidadãos na realização de denúncias pela internet, foi providenciada, junto à Coordenadoria de Tecnologia da Informação do MP/PI, a implantação de um formulário eletrônico online na página da Ouvidoria no sítio do Ministério Público do Piauí. Dessa forma, o manifestante poderá preencher os campos com os dados necessários e expor sua manifestação com maior segurança e agilidade.</w:t>
      </w:r>
    </w:p>
    <w:p>
      <w:pPr>
        <w:pStyle w:val="style27"/>
        <w:numPr>
          <w:ilvl w:val="0"/>
          <w:numId w:val="4"/>
        </w:numPr>
        <w:spacing w:line="360" w:lineRule="auto"/>
        <w:jc w:val="both"/>
      </w:pPr>
      <w:r>
        <w:rPr>
          <w:rStyle w:val="style19"/>
          <w:rFonts w:ascii="Calibri" w:hAnsi="Calibri"/>
          <w:b/>
          <w:color w:val="000000"/>
        </w:rPr>
        <w:t xml:space="preserve">Rede de Cooperação Técnica entre Ouvidorias - </w:t>
      </w:r>
      <w:r>
        <w:rPr>
          <w:rStyle w:val="style19"/>
          <w:rFonts w:ascii="Calibri" w:hAnsi="Calibri"/>
          <w:color w:val="000000"/>
        </w:rPr>
        <w:t>A Ouvidoria do Ministério Público do Estado do Piauí, juntamente com as ouvidorias do Tribunal de Justiça, do Tribunal Regional do Trabalho, do Tribunal Regional Eleitoral, do Governo do Estado do Piauí e da Agespisa, vêm se reunindo constantemente, no intuito de fomentar a criação de uma rede de dados interligando todas as ouvidorias participantes, atuando no sentido de dividir informações e métodos de trabalho. Entre as principais iniciativas, está a confecção de uma cartilha educativa, que se prestará à divulgação das atribuições do órgão, com informações ao público sobre o funcionamento de cada uma das ouvidorias.</w:t>
      </w:r>
    </w:p>
    <w:p>
      <w:pPr>
        <w:pStyle w:val="style27"/>
        <w:spacing w:line="360" w:lineRule="auto"/>
        <w:ind w:hanging="0" w:left="2138" w:right="0"/>
        <w:jc w:val="both"/>
      </w:pPr>
      <w:r>
        <w:rPr>
          <w:rFonts w:ascii="Calibri" w:hAnsi="Calibri"/>
          <w:color w:val="000000"/>
        </w:rPr>
      </w:r>
    </w:p>
    <w:p>
      <w:pPr>
        <w:pStyle w:val="style27"/>
        <w:numPr>
          <w:ilvl w:val="0"/>
          <w:numId w:val="1"/>
        </w:numPr>
        <w:spacing w:after="28" w:before="28"/>
        <w:contextualSpacing w:val="false"/>
        <w:jc w:val="both"/>
      </w:pPr>
      <w:r>
        <w:rPr>
          <w:rFonts w:ascii="Calibri" w:hAnsi="Calibri"/>
          <w:b/>
        </w:rPr>
        <w:t>ENCERRAMENTO</w:t>
      </w:r>
    </w:p>
    <w:p>
      <w:pPr>
        <w:pStyle w:val="style27"/>
        <w:spacing w:after="28" w:before="28" w:line="360" w:lineRule="auto"/>
        <w:ind w:firstLine="1276" w:left="0" w:right="0"/>
        <w:contextualSpacing w:val="false"/>
        <w:jc w:val="both"/>
      </w:pPr>
      <w:r>
        <w:rPr>
          <w:rFonts w:ascii="Calibri" w:hAnsi="Calibri"/>
        </w:rPr>
        <w:t xml:space="preserve">Esperando ter desincumbido a contento a missão a mim atribuída de dirigir os trabalhos desta Ouvidoria, de modo a colaborar efetivamente para o aperfeiçoamento institucional, entrego o presente relatório. </w:t>
      </w:r>
    </w:p>
    <w:p>
      <w:pPr>
        <w:pStyle w:val="style27"/>
        <w:spacing w:after="28" w:before="28" w:line="360" w:lineRule="auto"/>
        <w:contextualSpacing w:val="false"/>
        <w:jc w:val="both"/>
      </w:pPr>
      <w:r>
        <w:rPr>
          <w:rFonts w:ascii="Calibri" w:hAnsi="Calibri"/>
        </w:rPr>
      </w:r>
    </w:p>
    <w:p>
      <w:pPr>
        <w:pStyle w:val="style27"/>
        <w:spacing w:after="28" w:before="28"/>
        <w:contextualSpacing w:val="false"/>
        <w:jc w:val="center"/>
      </w:pPr>
      <w:r>
        <w:rPr>
          <w:rFonts w:ascii="Calibri" w:hAnsi="Calibri"/>
        </w:rPr>
        <w:t>Teresina (PI),......... de agosto de 2013.</w:t>
      </w:r>
    </w:p>
    <w:p>
      <w:pPr>
        <w:pStyle w:val="style27"/>
        <w:spacing w:after="28" w:before="28"/>
        <w:contextualSpacing w:val="false"/>
      </w:pPr>
      <w:r>
        <w:rPr>
          <w:rFonts w:ascii="Calibri" w:hAnsi="Calibri"/>
        </w:rPr>
      </w:r>
    </w:p>
    <w:p>
      <w:pPr>
        <w:pStyle w:val="style27"/>
        <w:spacing w:after="28" w:before="28"/>
        <w:contextualSpacing w:val="false"/>
        <w:jc w:val="center"/>
      </w:pPr>
      <w:r>
        <w:rPr>
          <w:rFonts w:ascii="Calibri" w:hAnsi="Calibri"/>
        </w:rPr>
      </w:r>
    </w:p>
    <w:p>
      <w:pPr>
        <w:pStyle w:val="style26"/>
        <w:jc w:val="center"/>
      </w:pPr>
      <w:r>
        <w:rPr>
          <w:rFonts w:ascii="Calibri" w:hAnsi="Calibri"/>
          <w:b/>
          <w:bCs/>
          <w:color w:val="000000"/>
          <w:sz w:val="24"/>
        </w:rPr>
        <w:t>Ivaneide Assunção Tavares Rodrigues</w:t>
      </w:r>
    </w:p>
    <w:p>
      <w:pPr>
        <w:pStyle w:val="style26"/>
        <w:jc w:val="center"/>
      </w:pPr>
      <w:r>
        <w:rPr>
          <w:rFonts w:ascii="Calibri" w:hAnsi="Calibri"/>
          <w:color w:val="000000"/>
          <w:sz w:val="24"/>
        </w:rPr>
        <w:t>Procuradora de Justiça</w:t>
      </w:r>
    </w:p>
    <w:p>
      <w:pPr>
        <w:pStyle w:val="style26"/>
        <w:jc w:val="center"/>
      </w:pPr>
      <w:r>
        <w:rPr>
          <w:rFonts w:ascii="Calibri" w:hAnsi="Calibri"/>
          <w:color w:val="000000"/>
          <w:sz w:val="24"/>
        </w:rPr>
        <w:t>Ouvidora do MP/PI</w:t>
      </w:r>
    </w:p>
    <w:p>
      <w:pPr>
        <w:pStyle w:val="style0"/>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2138"/>
      </w:pPr>
      <w:rPr>
        <w:rFonts w:ascii="Symbol" w:cs="Symbol" w:hAnsi="Symbol" w:hint="default"/>
      </w:rPr>
    </w:lvl>
    <w:lvl w:ilvl="1">
      <w:start w:val="1"/>
      <w:numFmt w:val="bullet"/>
      <w:lvlText w:val="o"/>
      <w:lvlJc w:val="left"/>
      <w:pPr>
        <w:ind w:hanging="360" w:left="2858"/>
      </w:pPr>
      <w:rPr>
        <w:rFonts w:ascii="Courier New" w:cs="Courier New" w:hAnsi="Courier New" w:hint="default"/>
      </w:rPr>
    </w:lvl>
    <w:lvl w:ilvl="2">
      <w:start w:val="1"/>
      <w:numFmt w:val="bullet"/>
      <w:lvlText w:val=""/>
      <w:lvlJc w:val="left"/>
      <w:pPr>
        <w:ind w:hanging="360" w:left="3578"/>
      </w:pPr>
      <w:rPr>
        <w:rFonts w:ascii="Wingdings" w:cs="Wingdings" w:hAnsi="Wingdings" w:hint="default"/>
      </w:rPr>
    </w:lvl>
    <w:lvl w:ilvl="3">
      <w:start w:val="1"/>
      <w:numFmt w:val="bullet"/>
      <w:lvlText w:val=""/>
      <w:lvlJc w:val="left"/>
      <w:pPr>
        <w:ind w:hanging="360" w:left="4298"/>
      </w:pPr>
      <w:rPr>
        <w:rFonts w:ascii="Symbol" w:cs="Symbol" w:hAnsi="Symbol" w:hint="default"/>
      </w:rPr>
    </w:lvl>
    <w:lvl w:ilvl="4">
      <w:start w:val="1"/>
      <w:numFmt w:val="bullet"/>
      <w:lvlText w:val="o"/>
      <w:lvlJc w:val="left"/>
      <w:pPr>
        <w:ind w:hanging="360" w:left="5018"/>
      </w:pPr>
      <w:rPr>
        <w:rFonts w:ascii="Courier New" w:cs="Courier New" w:hAnsi="Courier New" w:hint="default"/>
      </w:rPr>
    </w:lvl>
    <w:lvl w:ilvl="5">
      <w:start w:val="1"/>
      <w:numFmt w:val="bullet"/>
      <w:lvlText w:val=""/>
      <w:lvlJc w:val="left"/>
      <w:pPr>
        <w:ind w:hanging="360" w:left="5738"/>
      </w:pPr>
      <w:rPr>
        <w:rFonts w:ascii="Wingdings" w:cs="Wingdings" w:hAnsi="Wingdings" w:hint="default"/>
      </w:rPr>
    </w:lvl>
    <w:lvl w:ilvl="6">
      <w:start w:val="1"/>
      <w:numFmt w:val="bullet"/>
      <w:lvlText w:val=""/>
      <w:lvlJc w:val="left"/>
      <w:pPr>
        <w:ind w:hanging="360" w:left="6458"/>
      </w:pPr>
      <w:rPr>
        <w:rFonts w:ascii="Symbol" w:cs="Symbol" w:hAnsi="Symbol" w:hint="default"/>
      </w:rPr>
    </w:lvl>
    <w:lvl w:ilvl="7">
      <w:start w:val="1"/>
      <w:numFmt w:val="bullet"/>
      <w:lvlText w:val="o"/>
      <w:lvlJc w:val="left"/>
      <w:pPr>
        <w:ind w:hanging="360" w:left="7178"/>
      </w:pPr>
      <w:rPr>
        <w:rFonts w:ascii="Courier New" w:cs="Courier New" w:hAnsi="Courier New" w:hint="default"/>
      </w:rPr>
    </w:lvl>
    <w:lvl w:ilvl="8">
      <w:start w:val="1"/>
      <w:numFmt w:val="bullet"/>
      <w:lvlText w:val=""/>
      <w:lvlJc w:val="left"/>
      <w:pPr>
        <w:ind w:hanging="360" w:left="7898"/>
      </w:pPr>
      <w:rPr>
        <w:rFonts w:ascii="Wingdings" w:cs="Wingdings" w:hAnsi="Wingdings" w:hint="default"/>
      </w:r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Estilo padrão"/>
    <w:next w:val="style0"/>
    <w:pPr>
      <w:widowControl w:val="false"/>
      <w:suppressAutoHyphens w:val="true"/>
      <w:spacing w:after="0" w:before="0" w:line="100" w:lineRule="atLeast"/>
      <w:contextualSpacing w:val="false"/>
      <w:textAlignment w:val="baseline"/>
    </w:pPr>
    <w:rPr>
      <w:rFonts w:ascii="Times New Roman" w:cs="Tahoma" w:eastAsia="Lucida Sans Unicode" w:hAnsi="Times New Roman"/>
      <w:color w:val="auto"/>
      <w:sz w:val="24"/>
      <w:szCs w:val="24"/>
      <w:lang w:bidi="hi-IN" w:eastAsia="zh-CN" w:val="pt-BR"/>
    </w:rPr>
  </w:style>
  <w:style w:styleId="style15" w:type="character">
    <w:name w:val="Default Paragraph Font"/>
    <w:next w:val="style15"/>
    <w:rPr/>
  </w:style>
  <w:style w:styleId="style16" w:type="character">
    <w:name w:val="Cabeçalho Char"/>
    <w:basedOn w:val="style15"/>
    <w:next w:val="style16"/>
    <w:rPr>
      <w:rFonts w:ascii="Times New Roman" w:cs="Tahoma" w:eastAsia="Lucida Sans Unicode" w:hAnsi="Times New Roman"/>
      <w:sz w:val="20"/>
      <w:szCs w:val="24"/>
      <w:lang w:bidi="hi-IN" w:eastAsia="zh-CN"/>
    </w:rPr>
  </w:style>
  <w:style w:styleId="style17" w:type="character">
    <w:name w:val="Link da Internet"/>
    <w:basedOn w:val="style15"/>
    <w:next w:val="style17"/>
    <w:rPr>
      <w:color w:val="0000FF"/>
      <w:u w:val="single"/>
      <w:lang w:bidi="zxx-" w:eastAsia="zxx-" w:val="zxx-"/>
    </w:rPr>
  </w:style>
  <w:style w:styleId="style18" w:type="character">
    <w:name w:val="Texto de balão Char"/>
    <w:basedOn w:val="style15"/>
    <w:next w:val="style18"/>
    <w:rPr>
      <w:rFonts w:ascii="Tahoma" w:cs="Mangal" w:eastAsia="Lucida Sans Unicode" w:hAnsi="Tahoma"/>
      <w:sz w:val="16"/>
      <w:szCs w:val="14"/>
      <w:lang w:bidi="hi-IN" w:eastAsia="zh-CN"/>
    </w:rPr>
  </w:style>
  <w:style w:styleId="style19" w:type="character">
    <w:name w:val="apple-style-span"/>
    <w:basedOn w:val="style15"/>
    <w:next w:val="style19"/>
    <w:rPr/>
  </w:style>
  <w:style w:styleId="style20" w:type="character">
    <w:name w:val="ListLabel 1"/>
    <w:next w:val="style20"/>
    <w:rPr>
      <w:rFonts w:cs="Courier New"/>
    </w:rPr>
  </w:style>
  <w:style w:styleId="style21" w:type="paragraph">
    <w:name w:val="Título"/>
    <w:basedOn w:val="style0"/>
    <w:next w:val="style22"/>
    <w:pPr>
      <w:keepNext/>
      <w:spacing w:after="120" w:before="240"/>
      <w:contextualSpacing w:val="false"/>
    </w:pPr>
    <w:rPr>
      <w:rFonts w:ascii="Arial" w:cs="Mangal" w:eastAsia="Lucida Sans Unicode" w:hAnsi="Arial"/>
      <w:sz w:val="28"/>
      <w:szCs w:val="28"/>
    </w:rPr>
  </w:style>
  <w:style w:styleId="style22" w:type="paragraph">
    <w:name w:val="Corpo do texto"/>
    <w:basedOn w:val="style0"/>
    <w:next w:val="style22"/>
    <w:pPr>
      <w:spacing w:after="120" w:before="0"/>
      <w:contextualSpacing w:val="false"/>
    </w:pPr>
    <w:rPr/>
  </w:style>
  <w:style w:styleId="style23" w:type="paragraph">
    <w:name w:val="Lista"/>
    <w:basedOn w:val="style22"/>
    <w:next w:val="style23"/>
    <w:pPr/>
    <w:rPr>
      <w:rFonts w:cs="Mangal"/>
    </w:rPr>
  </w:style>
  <w:style w:styleId="style24" w:type="paragraph">
    <w:name w:val="Legenda"/>
    <w:basedOn w:val="style0"/>
    <w:next w:val="style24"/>
    <w:pPr>
      <w:suppressLineNumbers/>
      <w:spacing w:after="120" w:before="120"/>
      <w:contextualSpacing w:val="false"/>
    </w:pPr>
    <w:rPr>
      <w:rFonts w:cs="Mangal"/>
      <w:i/>
      <w:iCs/>
      <w:sz w:val="24"/>
      <w:szCs w:val="24"/>
    </w:rPr>
  </w:style>
  <w:style w:styleId="style25" w:type="paragraph">
    <w:name w:val="Índice"/>
    <w:basedOn w:val="style0"/>
    <w:next w:val="style25"/>
    <w:pPr>
      <w:suppressLineNumbers/>
    </w:pPr>
    <w:rPr>
      <w:rFonts w:cs="Mangal"/>
    </w:rPr>
  </w:style>
  <w:style w:styleId="style26" w:type="paragraph">
    <w:name w:val="Cabeçalho"/>
    <w:basedOn w:val="style0"/>
    <w:next w:val="style26"/>
    <w:pPr>
      <w:tabs>
        <w:tab w:leader="none" w:pos="4419" w:val="center"/>
        <w:tab w:leader="none" w:pos="8838" w:val="right"/>
      </w:tabs>
    </w:pPr>
    <w:rPr>
      <w:sz w:val="20"/>
    </w:rPr>
  </w:style>
  <w:style w:styleId="style27" w:type="paragraph">
    <w:name w:val="Normal (Web)"/>
    <w:basedOn w:val="style0"/>
    <w:next w:val="style27"/>
    <w:pPr>
      <w:widowControl/>
      <w:suppressAutoHyphens w:val="false"/>
      <w:spacing w:after="28" w:before="28"/>
      <w:contextualSpacing w:val="false"/>
      <w:textAlignment w:val="auto"/>
    </w:pPr>
    <w:rPr>
      <w:rFonts w:cs="Times New Roman" w:eastAsia="Times New Roman"/>
      <w:lang w:bidi="ar-SA" w:eastAsia="pt-BR"/>
    </w:rPr>
  </w:style>
  <w:style w:styleId="style28" w:type="paragraph">
    <w:name w:val="Balloon Text"/>
    <w:basedOn w:val="style0"/>
    <w:next w:val="style28"/>
    <w:pPr/>
    <w:rPr>
      <w:rFonts w:ascii="Tahoma" w:cs="Mangal" w:hAnsi="Tahoma"/>
      <w:sz w:val="16"/>
      <w:szCs w:val="14"/>
    </w:rPr>
  </w:style>
  <w:style w:styleId="style29" w:type="paragraph">
    <w:name w:val="Conteúdo do quadro"/>
    <w:basedOn w:val="style22"/>
    <w:next w:val="style2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mp.pi.gov.br/" TargetMode="External"/><Relationship Id="rId5" Type="http://schemas.openxmlformats.org/officeDocument/2006/relationships/hyperlink" Target="mailto:ouvidoria@mp.pi.gov.b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696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2013-08-26T12:08:00.00Z</dcterms:created>
  <dc:creator>MPPI</dc:creator>
  <cp:lastModifiedBy>MPPI</cp:lastModifiedBy>
  <cp:lastPrinted>2013-08-29T12:32:00.00Z</cp:lastPrinted>
  <dcterms:modified xsi:type="dcterms:W3CDTF">2013-08-29T12:44:00.00Z</dcterms:modified>
  <cp:revision>6</cp:revision>
</cp:coreProperties>
</file>